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both"/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2</w:t>
      </w:r>
    </w:p>
    <w:p>
      <w:pPr>
        <w:pStyle w:val="3"/>
        <w:numPr>
          <w:ilvl w:val="0"/>
          <w:numId w:val="0"/>
        </w:numPr>
        <w:jc w:val="center"/>
        <w:rPr>
          <w:rFonts w:hint="eastAsia" w:ascii="宋体" w:hAnsi="宋体" w:eastAsia="宋体"/>
          <w:b/>
          <w:kern w:val="0"/>
          <w:sz w:val="36"/>
          <w:szCs w:val="36"/>
        </w:rPr>
      </w:pPr>
      <w:r>
        <w:rPr>
          <w:rFonts w:hint="eastAsia" w:ascii="宋体" w:hAnsi="宋体" w:eastAsia="宋体"/>
          <w:b/>
          <w:kern w:val="0"/>
          <w:sz w:val="36"/>
          <w:szCs w:val="36"/>
        </w:rPr>
        <w:t>评标办法（综合评估法）</w:t>
      </w:r>
    </w:p>
    <w:p>
      <w:pPr>
        <w:pStyle w:val="4"/>
        <w:jc w:val="both"/>
        <w:rPr>
          <w:rFonts w:hint="eastAsia" w:ascii="宋体" w:hAnsi="宋体" w:eastAsia="宋体"/>
        </w:rPr>
      </w:pPr>
      <w:bookmarkStart w:id="0" w:name="_Toc294095577"/>
      <w:r>
        <w:rPr>
          <w:rFonts w:hint="eastAsia" w:ascii="宋体" w:hAnsi="宋体" w:eastAsia="宋体"/>
        </w:rPr>
        <w:t>评标办法前附表</w:t>
      </w:r>
      <w:bookmarkEnd w:id="0"/>
    </w:p>
    <w:tbl>
      <w:tblPr>
        <w:tblStyle w:val="14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6"/>
        <w:gridCol w:w="15"/>
        <w:gridCol w:w="1245"/>
        <w:gridCol w:w="2160"/>
        <w:gridCol w:w="480"/>
        <w:gridCol w:w="240"/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条款号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评审因素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76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2.1.1</w:t>
            </w:r>
          </w:p>
        </w:tc>
        <w:tc>
          <w:tcPr>
            <w:tcW w:w="1326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形式评审标准（不满足为废标）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投标人名称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与营业执照、资质证书一致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6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投标函签字盖章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有法定代表人或其委托代理人签字、加盖单位公章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</w:trPr>
        <w:tc>
          <w:tcPr>
            <w:tcW w:w="76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投标文件格式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符合要求，字迹清晰可辨。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1.投标函附录的所有数据均符合规定；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2.投标文件附表齐全完整，内容均按规定填写；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3.按规定提供了拟投入的主要人员的证件复印件，证件清晰可辨、有效； 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4.投标文件的编制符合规定。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76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报价唯一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before="156" w:beforeLines="50" w:line="360" w:lineRule="auto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只能有一个有效报价，在招标文件没有规定的情况下，不得提交选择性报价。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76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投标文件的签署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before="156" w:beforeLines="50" w:line="360" w:lineRule="auto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投标文件上法定代表人或其授权代理人的签字齐全。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</w:trPr>
        <w:tc>
          <w:tcPr>
            <w:tcW w:w="76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委托代理人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tabs>
                <w:tab w:val="left" w:pos="3528"/>
              </w:tabs>
              <w:spacing w:before="156" w:beforeLines="50" w:line="360" w:lineRule="auto"/>
              <w:ind w:firstLine="210" w:firstLineChars="1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投标人法定代表人的委托代理人有法定代表人签署的授权委托书，且其授权委托书符合招标文件规定的格式。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6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2.1.2</w:t>
            </w:r>
          </w:p>
        </w:tc>
        <w:tc>
          <w:tcPr>
            <w:tcW w:w="1326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</w:rPr>
              <w:t>响应性评审标准（不满足为废标）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投标内容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76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工期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6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技术</w:t>
            </w:r>
            <w:r>
              <w:rPr>
                <w:rFonts w:hint="eastAsia" w:ascii="宋体" w:hAnsi="宋体" w:cs="宋体"/>
                <w:kern w:val="0"/>
              </w:rPr>
              <w:t>质量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6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投标有效期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6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权利义务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line="312" w:lineRule="auto"/>
              <w:ind w:firstLine="420" w:firstLineChars="2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符合规定，投标文件不应附有招标人不能接受的条件。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76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技术标准和要求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line="312" w:lineRule="auto"/>
              <w:ind w:firstLine="420" w:firstLineChars="2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符合规定，且投标文件中载明的主要技术和方法标准符合国家规范、规程和强制性标准。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762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实质性要求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符合招标文件中规定的其他实质性要求。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条款号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评审因素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2.2.1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tabs>
                <w:tab w:val="left" w:pos="1875"/>
              </w:tabs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分值构成</w:t>
            </w:r>
          </w:p>
          <w:p>
            <w:pPr>
              <w:tabs>
                <w:tab w:val="left" w:pos="1875"/>
              </w:tabs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</w:rPr>
              <w:t>总分</w:t>
            </w:r>
            <w:r>
              <w:rPr>
                <w:rFonts w:ascii="宋体" w:hAnsi="宋体" w:cs="宋体"/>
                <w:kern w:val="0"/>
              </w:rPr>
              <w:t>1OO</w:t>
            </w:r>
            <w:r>
              <w:rPr>
                <w:rFonts w:hint="eastAsia" w:ascii="宋体" w:hAnsi="宋体" w:cs="宋体"/>
                <w:kern w:val="0"/>
              </w:rPr>
              <w:t>分</w:t>
            </w:r>
            <w:r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1．投标总报价：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40</w:t>
            </w:r>
            <w:r>
              <w:rPr>
                <w:rFonts w:hint="eastAsia" w:ascii="宋体" w:hAnsi="宋体"/>
                <w:szCs w:val="21"/>
              </w:rPr>
              <w:t>分；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2．资格资料：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分；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技术设计方案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50</w:t>
            </w:r>
            <w:r>
              <w:rPr>
                <w:rFonts w:hint="eastAsia" w:ascii="宋体" w:hAnsi="宋体"/>
                <w:szCs w:val="21"/>
              </w:rPr>
              <w:t>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2.2.2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评标基准价计算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方法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napToGrid w:val="0"/>
              <w:spacing w:line="360" w:lineRule="auto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AdobeSongStd-Light"/>
                <w:kern w:val="0"/>
                <w:szCs w:val="21"/>
              </w:rPr>
              <w:t>价格分</w:t>
            </w:r>
            <w:r>
              <w:rPr>
                <w:rFonts w:hint="eastAsia" w:ascii="宋体" w:hAnsi="宋体" w:cs="AdobeSongStd-Light"/>
                <w:kern w:val="0"/>
                <w:szCs w:val="21"/>
                <w:lang w:val="en-US" w:eastAsia="zh-CN"/>
              </w:rPr>
              <w:t>采用有效报价的平均值</w:t>
            </w:r>
            <w:r>
              <w:rPr>
                <w:rFonts w:hint="default" w:ascii="Arial" w:hAnsi="Arial" w:cs="Arial"/>
                <w:kern w:val="0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 w:cs="AdobeSongStd-Light"/>
                <w:kern w:val="0"/>
                <w:szCs w:val="21"/>
                <w:lang w:val="en-US" w:eastAsia="zh-CN"/>
              </w:rPr>
              <w:t>0.9作</w:t>
            </w:r>
            <w:r>
              <w:rPr>
                <w:rFonts w:hint="eastAsia" w:ascii="宋体" w:hAnsi="宋体" w:cs="AdobeSongStd-Light"/>
                <w:kern w:val="0"/>
                <w:szCs w:val="21"/>
              </w:rPr>
              <w:t>为评标基准价，其价格分为满分</w:t>
            </w:r>
            <w:r>
              <w:rPr>
                <w:rFonts w:hint="eastAsia" w:ascii="宋体" w:hAnsi="宋体" w:cs="AdobeSongStd-Light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AdobeSongStd-Light"/>
                <w:kern w:val="0"/>
                <w:szCs w:val="21"/>
                <w:lang w:val="en-US" w:eastAsia="zh-CN"/>
              </w:rPr>
              <w:t>有效报价/评标基准价%（每上浮3%扣1分，每下降3%扣0.5分以此类推）</w:t>
            </w:r>
            <w:r>
              <w:rPr>
                <w:rFonts w:hint="eastAsia" w:ascii="宋体" w:hAnsi="宋体" w:cs="AdobeSongStd-Light"/>
                <w:kern w:val="0"/>
                <w:szCs w:val="21"/>
              </w:rPr>
              <w:t>。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投标总报价的得分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投标报价得分</w:t>
            </w:r>
            <w:r>
              <w:rPr>
                <w:rFonts w:ascii="宋体" w:hAnsi="宋体"/>
                <w:kern w:val="0"/>
                <w:szCs w:val="21"/>
              </w:rPr>
              <w:t>=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投标报</w:t>
            </w:r>
            <w:r>
              <w:rPr>
                <w:rFonts w:hint="eastAsia" w:ascii="宋体" w:hAnsi="宋体"/>
                <w:kern w:val="0"/>
                <w:szCs w:val="21"/>
              </w:rPr>
              <w:t>价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评标基准价</w:t>
            </w:r>
            <w:r>
              <w:rPr>
                <w:rFonts w:hint="eastAsia" w:ascii="宋体" w:hAnsi="宋体"/>
                <w:kern w:val="0"/>
                <w:szCs w:val="21"/>
              </w:rPr>
              <w:t>）×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/>
                <w:kern w:val="0"/>
                <w:szCs w:val="21"/>
              </w:rPr>
              <w:t>%×100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+上下扣分项）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条款号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评审因素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4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2.2.4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(1)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投标报价评分标准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（总分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投标总报价（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/>
                <w:kern w:val="0"/>
                <w:szCs w:val="21"/>
              </w:rPr>
              <w:t>分）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/>
                <w:kern w:val="0"/>
                <w:szCs w:val="21"/>
              </w:rPr>
              <w:t>分（2.2.2基准价计算   2.2.3报价得分计算）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43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2.2.4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企业资质评分标准（总分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软件产品登记证书和软件企业认证(2分）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软件产品登记证书（1分）、软件企业认证（1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43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项目业绩（4分）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tabs>
                <w:tab w:val="left" w:pos="597"/>
                <w:tab w:val="center" w:pos="1974"/>
              </w:tabs>
              <w:adjustRightInd w:val="0"/>
              <w:snapToGrid w:val="0"/>
              <w:spacing w:line="360" w:lineRule="auto"/>
              <w:jc w:val="center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4分（提供可靠性工程学软件开发或FEMA软件开发案例（合同为准）每个1分，最高得分3分，其他工业互联网软件开发案例（合同为准）每个0.5分，最高得分1分。）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43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公司资质及专业技术人员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tabs>
                <w:tab w:val="left" w:pos="597"/>
                <w:tab w:val="center" w:pos="1974"/>
              </w:tabs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高新企业认证（1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CMMI认证（0.5分）计算机技术与软件专业人员1.5分（软件工程师证3名、每名0.5分）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43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安全服务资质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信息安全服务资质认证或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中国网络安全审查技术与认证中心（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43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105" w:hanging="105" w:hanging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2.2.4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3)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内容完整性和编制水平（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分）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分（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技术</w:t>
            </w:r>
            <w:r>
              <w:rPr>
                <w:rFonts w:hint="eastAsia"/>
                <w:sz w:val="18"/>
                <w:szCs w:val="18"/>
              </w:rPr>
              <w:t>设计的针对性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1分）</w:t>
            </w:r>
            <w:r>
              <w:rPr>
                <w:rFonts w:hint="eastAsia"/>
                <w:sz w:val="18"/>
                <w:szCs w:val="18"/>
              </w:rPr>
              <w:t>、完整性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1分）</w:t>
            </w:r>
            <w:r>
              <w:rPr>
                <w:rFonts w:hint="eastAsia"/>
                <w:sz w:val="18"/>
                <w:szCs w:val="18"/>
              </w:rPr>
              <w:t>和编制水平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3分）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43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软件技术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方案（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分）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18"/>
                <w:szCs w:val="18"/>
              </w:rPr>
              <w:t>分（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技术方案</w:t>
            </w:r>
            <w:r>
              <w:rPr>
                <w:rFonts w:hint="eastAsia"/>
                <w:sz w:val="18"/>
                <w:szCs w:val="18"/>
              </w:rPr>
              <w:t>符合项目实际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20分）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水平</w:t>
            </w:r>
            <w:r>
              <w:rPr>
                <w:rFonts w:hint="eastAsia"/>
                <w:sz w:val="18"/>
                <w:szCs w:val="18"/>
              </w:rPr>
              <w:t>先进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5分）</w:t>
            </w:r>
            <w:r>
              <w:rPr>
                <w:rFonts w:hint="eastAsia"/>
                <w:sz w:val="18"/>
                <w:szCs w:val="18"/>
              </w:rPr>
              <w:t>、方法科学合理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5分）</w:t>
            </w:r>
            <w:r>
              <w:rPr>
                <w:rFonts w:hint="eastAsia"/>
                <w:sz w:val="18"/>
                <w:szCs w:val="18"/>
              </w:rPr>
              <w:t>、可行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性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5分）</w:t>
            </w:r>
            <w:r>
              <w:rPr>
                <w:rFonts w:hint="eastAsia"/>
                <w:sz w:val="18"/>
                <w:szCs w:val="18"/>
              </w:rPr>
              <w:t>，有创优措施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5分）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43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质量管理体系与措施（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分（</w:t>
            </w:r>
            <w:r>
              <w:rPr>
                <w:rFonts w:hint="eastAsia"/>
                <w:sz w:val="18"/>
                <w:szCs w:val="18"/>
              </w:rPr>
              <w:t>有专门的质量技术管理班子和制度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1分）</w:t>
            </w:r>
            <w:r>
              <w:rPr>
                <w:rFonts w:hint="eastAsia"/>
                <w:sz w:val="18"/>
                <w:szCs w:val="18"/>
              </w:rPr>
              <w:t>，且人员配备合理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1分）</w:t>
            </w:r>
            <w:r>
              <w:rPr>
                <w:rFonts w:hint="eastAsia"/>
                <w:sz w:val="18"/>
                <w:szCs w:val="18"/>
              </w:rPr>
              <w:t>，制度健全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1分）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技术方案有</w:t>
            </w:r>
            <w:r>
              <w:rPr>
                <w:rFonts w:hint="eastAsia"/>
                <w:sz w:val="18"/>
                <w:szCs w:val="18"/>
              </w:rPr>
              <w:t>质量保证措施和手段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1分）</w:t>
            </w:r>
            <w:r>
              <w:rPr>
                <w:rFonts w:hint="eastAsia"/>
                <w:sz w:val="18"/>
                <w:szCs w:val="18"/>
              </w:rPr>
              <w:t>，体系完整，能有效保证技术质量，达到承诺的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技术</w:t>
            </w:r>
            <w:r>
              <w:rPr>
                <w:rFonts w:hint="eastAsia"/>
                <w:sz w:val="18"/>
                <w:szCs w:val="18"/>
              </w:rPr>
              <w:t>标准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1分）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60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  <w:r>
              <w:rPr>
                <w:rFonts w:hint="eastAsia" w:ascii="宋体" w:hAnsi="宋体" w:cs="宋体"/>
                <w:kern w:val="0"/>
                <w:szCs w:val="21"/>
              </w:rPr>
              <w:t>标程</w:t>
            </w:r>
            <w:r>
              <w:rPr>
                <w:rFonts w:hint="eastAsia" w:ascii="宋体" w:hAnsi="宋体"/>
                <w:szCs w:val="21"/>
              </w:rPr>
              <w:t>序</w:t>
            </w:r>
          </w:p>
        </w:tc>
        <w:tc>
          <w:tcPr>
            <w:tcW w:w="69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按本章评标办法进行初步评审，计算评标基准价。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2.对通过初步评审合格的投标人</w:t>
            </w:r>
            <w:r>
              <w:rPr>
                <w:rFonts w:hint="eastAsia" w:ascii="宋体" w:hAnsi="宋体"/>
                <w:szCs w:val="21"/>
              </w:rPr>
              <w:t>，对投标总报价进行评分。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3.对</w:t>
            </w:r>
            <w:r>
              <w:rPr>
                <w:rFonts w:hint="eastAsia" w:ascii="宋体" w:hAnsi="宋体" w:cs="宋体"/>
                <w:kern w:val="0"/>
                <w:szCs w:val="21"/>
              </w:rPr>
              <w:t>通过初步评审合格的投标人</w:t>
            </w:r>
            <w:r>
              <w:rPr>
                <w:rFonts w:hint="eastAsia" w:ascii="宋体" w:hAnsi="宋体"/>
                <w:szCs w:val="21"/>
              </w:rPr>
              <w:t>的投标文件，进行评审，评分标准，确定得分最高的前三名投标人（按得分高低排序）为中标候选人。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3.2.1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(1)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（A）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投标总报价</w:t>
            </w:r>
          </w:p>
        </w:tc>
        <w:tc>
          <w:tcPr>
            <w:tcW w:w="4767" w:type="dxa"/>
            <w:gridSpan w:val="3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line="360" w:lineRule="auto"/>
              <w:ind w:left="0" w:firstLine="420" w:firstLineChars="200"/>
              <w:jc w:val="left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2.2.4（1）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3.2.1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企业资质得分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（B）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软件开发</w:t>
            </w: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4767" w:type="dxa"/>
            <w:gridSpan w:val="3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line="360" w:lineRule="auto"/>
              <w:ind w:left="0" w:firstLine="420" w:firstLineChars="200"/>
              <w:jc w:val="left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2.2.4（2）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3.2.1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(3)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得分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（C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内容完整性和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编制水平</w:t>
            </w:r>
          </w:p>
        </w:tc>
        <w:tc>
          <w:tcPr>
            <w:tcW w:w="476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按2.2.4(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)项各评审因素设定的分值评分。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以上计算取小数点后两位，第三位四舍五入。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软件</w:t>
            </w:r>
            <w:r>
              <w:rPr>
                <w:rFonts w:hint="eastAsia" w:ascii="宋体" w:hAnsi="宋体" w:cs="宋体"/>
                <w:kern w:val="0"/>
                <w:szCs w:val="21"/>
              </w:rPr>
              <w:t>技术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方案</w:t>
            </w:r>
          </w:p>
        </w:tc>
        <w:tc>
          <w:tcPr>
            <w:tcW w:w="476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质量管理体系与措施</w:t>
            </w:r>
          </w:p>
        </w:tc>
        <w:tc>
          <w:tcPr>
            <w:tcW w:w="476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20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3.2.3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投标人得分</w:t>
            </w:r>
          </w:p>
        </w:tc>
        <w:tc>
          <w:tcPr>
            <w:tcW w:w="4287" w:type="dxa"/>
            <w:gridSpan w:val="2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line="360" w:lineRule="auto"/>
              <w:ind w:left="1003" w:leftChars="200" w:hanging="583" w:hangingChars="278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投标人得分</w:t>
            </w:r>
            <w:r>
              <w:rPr>
                <w:rFonts w:ascii="宋体" w:hAnsi="宋体" w:eastAsia="宋体"/>
                <w:sz w:val="21"/>
                <w:szCs w:val="21"/>
              </w:rPr>
              <w:t>=A+B+C</w:t>
            </w:r>
          </w:p>
        </w:tc>
      </w:tr>
    </w:tbl>
    <w:p>
      <w:pPr>
        <w:pStyle w:val="2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/>
          <w:sz w:val="28"/>
          <w:szCs w:val="28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936" w:bottom="1440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5</w:t>
    </w:r>
    <w: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Y2QzYzhkYmYwZGZjZGQ5YzA0MTczYzc1ZDA1YzkifQ=="/>
  </w:docVars>
  <w:rsids>
    <w:rsidRoot w:val="00172A27"/>
    <w:rsid w:val="00095714"/>
    <w:rsid w:val="000A7330"/>
    <w:rsid w:val="000A7C64"/>
    <w:rsid w:val="000D0B20"/>
    <w:rsid w:val="001052DE"/>
    <w:rsid w:val="00107244"/>
    <w:rsid w:val="00127FF3"/>
    <w:rsid w:val="001320C7"/>
    <w:rsid w:val="001760DE"/>
    <w:rsid w:val="0017769C"/>
    <w:rsid w:val="001C2ECA"/>
    <w:rsid w:val="00226B1F"/>
    <w:rsid w:val="002558D7"/>
    <w:rsid w:val="00275752"/>
    <w:rsid w:val="002873D8"/>
    <w:rsid w:val="00291BB2"/>
    <w:rsid w:val="00294EC2"/>
    <w:rsid w:val="00323E8A"/>
    <w:rsid w:val="00355792"/>
    <w:rsid w:val="003837FD"/>
    <w:rsid w:val="003C45A1"/>
    <w:rsid w:val="003D1868"/>
    <w:rsid w:val="004253A3"/>
    <w:rsid w:val="0049670A"/>
    <w:rsid w:val="004A4EE1"/>
    <w:rsid w:val="004B484E"/>
    <w:rsid w:val="004E27D8"/>
    <w:rsid w:val="0050403F"/>
    <w:rsid w:val="005B0160"/>
    <w:rsid w:val="005B45AE"/>
    <w:rsid w:val="0061095E"/>
    <w:rsid w:val="00647CD1"/>
    <w:rsid w:val="0065798D"/>
    <w:rsid w:val="00670977"/>
    <w:rsid w:val="00674B5E"/>
    <w:rsid w:val="006B1F3F"/>
    <w:rsid w:val="006C7049"/>
    <w:rsid w:val="006F19C0"/>
    <w:rsid w:val="00706973"/>
    <w:rsid w:val="00760283"/>
    <w:rsid w:val="007D18EB"/>
    <w:rsid w:val="007E78B5"/>
    <w:rsid w:val="007F66D2"/>
    <w:rsid w:val="008211CF"/>
    <w:rsid w:val="00892E01"/>
    <w:rsid w:val="008C6C4A"/>
    <w:rsid w:val="0091014F"/>
    <w:rsid w:val="00927EB3"/>
    <w:rsid w:val="009338FE"/>
    <w:rsid w:val="0095177C"/>
    <w:rsid w:val="00A77EB9"/>
    <w:rsid w:val="00AB63BB"/>
    <w:rsid w:val="00B60BCE"/>
    <w:rsid w:val="00B64E71"/>
    <w:rsid w:val="00B66FA4"/>
    <w:rsid w:val="00BB31EE"/>
    <w:rsid w:val="00BC6B01"/>
    <w:rsid w:val="00BF5AF8"/>
    <w:rsid w:val="00C02A3E"/>
    <w:rsid w:val="00C13F6E"/>
    <w:rsid w:val="00C155AC"/>
    <w:rsid w:val="00C90173"/>
    <w:rsid w:val="00CC0B2B"/>
    <w:rsid w:val="00D32F8C"/>
    <w:rsid w:val="00D55500"/>
    <w:rsid w:val="00D74E8A"/>
    <w:rsid w:val="00D957CB"/>
    <w:rsid w:val="00DA08A4"/>
    <w:rsid w:val="00DA3F0D"/>
    <w:rsid w:val="00DB4AAA"/>
    <w:rsid w:val="00DD3C5B"/>
    <w:rsid w:val="00DD434E"/>
    <w:rsid w:val="00DF1508"/>
    <w:rsid w:val="00DF66E0"/>
    <w:rsid w:val="00E41083"/>
    <w:rsid w:val="00E84B6E"/>
    <w:rsid w:val="00EC2010"/>
    <w:rsid w:val="00EC5D9B"/>
    <w:rsid w:val="00ED46A1"/>
    <w:rsid w:val="00ED5F87"/>
    <w:rsid w:val="00EE502A"/>
    <w:rsid w:val="00EF2885"/>
    <w:rsid w:val="00F015E7"/>
    <w:rsid w:val="00F1638F"/>
    <w:rsid w:val="024743C5"/>
    <w:rsid w:val="041F054D"/>
    <w:rsid w:val="05E57574"/>
    <w:rsid w:val="06F55595"/>
    <w:rsid w:val="0888149B"/>
    <w:rsid w:val="0938763F"/>
    <w:rsid w:val="0A013DED"/>
    <w:rsid w:val="0B192A4A"/>
    <w:rsid w:val="0B3E2722"/>
    <w:rsid w:val="0C1741FF"/>
    <w:rsid w:val="0EB3315D"/>
    <w:rsid w:val="0F9D79BC"/>
    <w:rsid w:val="103F69A2"/>
    <w:rsid w:val="12AB56A1"/>
    <w:rsid w:val="15170DCC"/>
    <w:rsid w:val="15E05662"/>
    <w:rsid w:val="16DD7C18"/>
    <w:rsid w:val="18240ED1"/>
    <w:rsid w:val="1908629D"/>
    <w:rsid w:val="1A7A223A"/>
    <w:rsid w:val="1CD04682"/>
    <w:rsid w:val="1D1B6E1C"/>
    <w:rsid w:val="1D3A29B6"/>
    <w:rsid w:val="1FE91A5B"/>
    <w:rsid w:val="20A36C08"/>
    <w:rsid w:val="215F7D83"/>
    <w:rsid w:val="2792021F"/>
    <w:rsid w:val="27CA64E1"/>
    <w:rsid w:val="29676709"/>
    <w:rsid w:val="298767EB"/>
    <w:rsid w:val="29D1530F"/>
    <w:rsid w:val="2CB2481F"/>
    <w:rsid w:val="2D3617F0"/>
    <w:rsid w:val="2DF1668B"/>
    <w:rsid w:val="2EBA01A8"/>
    <w:rsid w:val="2FB8688D"/>
    <w:rsid w:val="3409703D"/>
    <w:rsid w:val="37B958E6"/>
    <w:rsid w:val="383C2774"/>
    <w:rsid w:val="390F731D"/>
    <w:rsid w:val="39DA0497"/>
    <w:rsid w:val="3BD51E3A"/>
    <w:rsid w:val="3CCA2A76"/>
    <w:rsid w:val="3CE9358A"/>
    <w:rsid w:val="3DFA1107"/>
    <w:rsid w:val="3FC4377B"/>
    <w:rsid w:val="43DE0B83"/>
    <w:rsid w:val="440D15D6"/>
    <w:rsid w:val="44AC6911"/>
    <w:rsid w:val="45634235"/>
    <w:rsid w:val="45947182"/>
    <w:rsid w:val="45B20496"/>
    <w:rsid w:val="47822925"/>
    <w:rsid w:val="47940724"/>
    <w:rsid w:val="49374123"/>
    <w:rsid w:val="49BE51F8"/>
    <w:rsid w:val="4A551206"/>
    <w:rsid w:val="4A64447A"/>
    <w:rsid w:val="4A6D5A05"/>
    <w:rsid w:val="4C15535E"/>
    <w:rsid w:val="4F1212E8"/>
    <w:rsid w:val="512D78F5"/>
    <w:rsid w:val="51547A40"/>
    <w:rsid w:val="54690905"/>
    <w:rsid w:val="58B101BD"/>
    <w:rsid w:val="5A0116A6"/>
    <w:rsid w:val="5A8826B9"/>
    <w:rsid w:val="5AE647CD"/>
    <w:rsid w:val="5D073184"/>
    <w:rsid w:val="5FDE1C6B"/>
    <w:rsid w:val="600A5263"/>
    <w:rsid w:val="60FF1462"/>
    <w:rsid w:val="610963D0"/>
    <w:rsid w:val="61D00200"/>
    <w:rsid w:val="61D6788C"/>
    <w:rsid w:val="631133A4"/>
    <w:rsid w:val="666A2F03"/>
    <w:rsid w:val="6813679E"/>
    <w:rsid w:val="6A220410"/>
    <w:rsid w:val="6AB06526"/>
    <w:rsid w:val="6B1C4522"/>
    <w:rsid w:val="6BF11ED7"/>
    <w:rsid w:val="6C4E0DD1"/>
    <w:rsid w:val="6D0C7956"/>
    <w:rsid w:val="6D476EB5"/>
    <w:rsid w:val="6D664B08"/>
    <w:rsid w:val="73AC6F3C"/>
    <w:rsid w:val="73FC0A2E"/>
    <w:rsid w:val="74FF2584"/>
    <w:rsid w:val="760A1578"/>
    <w:rsid w:val="76325D90"/>
    <w:rsid w:val="7692330B"/>
    <w:rsid w:val="796C3F60"/>
    <w:rsid w:val="7A287AED"/>
    <w:rsid w:val="7B973483"/>
    <w:rsid w:val="7C2F2847"/>
    <w:rsid w:val="7CDE5175"/>
    <w:rsid w:val="7E3504ED"/>
    <w:rsid w:val="7F253931"/>
    <w:rsid w:val="7FD64829"/>
    <w:rsid w:val="7FE108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styleId="6">
    <w:name w:val="Normal Indent"/>
    <w:basedOn w:val="1"/>
    <w:qFormat/>
    <w:uiPriority w:val="0"/>
    <w:pPr>
      <w:spacing w:line="360" w:lineRule="exact"/>
      <w:ind w:firstLine="420" w:firstLineChars="200"/>
    </w:pPr>
    <w:rPr>
      <w:rFonts w:ascii="Times New Roman" w:hAnsi="Times New Roman"/>
      <w:sz w:val="24"/>
    </w:rPr>
  </w:style>
  <w:style w:type="paragraph" w:styleId="7">
    <w:name w:val="Body Text Indent"/>
    <w:basedOn w:val="1"/>
    <w:uiPriority w:val="0"/>
    <w:pPr>
      <w:ind w:firstLine="600"/>
    </w:pPr>
    <w:rPr>
      <w:sz w:val="28"/>
    </w:rPr>
  </w:style>
  <w:style w:type="paragraph" w:styleId="8">
    <w:name w:val="Date"/>
    <w:basedOn w:val="1"/>
    <w:next w:val="1"/>
    <w:uiPriority w:val="0"/>
    <w:pPr>
      <w:ind w:left="100" w:leftChars="2500"/>
    </w:pPr>
  </w:style>
  <w:style w:type="paragraph" w:styleId="9">
    <w:name w:val="Body Text Indent 2"/>
    <w:basedOn w:val="1"/>
    <w:uiPriority w:val="0"/>
    <w:pPr>
      <w:spacing w:after="120" w:afterLines="0" w:line="480" w:lineRule="auto"/>
      <w:ind w:left="420" w:leftChars="200"/>
    </w:pPr>
  </w:style>
  <w:style w:type="paragraph" w:styleId="10">
    <w:name w:val="Balloon Text"/>
    <w:basedOn w:val="1"/>
    <w:semiHidden/>
    <w:uiPriority w:val="0"/>
    <w:rPr>
      <w:sz w:val="18"/>
      <w:szCs w:val="18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uiPriority w:val="0"/>
    <w:pPr>
      <w:spacing w:after="120" w:afterLines="0"/>
      <w:ind w:left="420" w:leftChars="200"/>
    </w:pPr>
    <w:rPr>
      <w:sz w:val="16"/>
      <w:szCs w:val="16"/>
    </w:rPr>
  </w:style>
  <w:style w:type="character" w:styleId="16">
    <w:name w:val="page number"/>
    <w:basedOn w:val="15"/>
    <w:uiPriority w:val="0"/>
  </w:style>
  <w:style w:type="character" w:customStyle="1" w:styleId="17">
    <w:name w:val="main1"/>
    <w:uiPriority w:val="0"/>
    <w:rPr>
      <w:rFonts w:hint="default" w:ascii="_x000B__x000C_" w:hAnsi="_x000B__x000C_"/>
      <w:sz w:val="21"/>
      <w:szCs w:val="21"/>
    </w:rPr>
  </w:style>
  <w:style w:type="paragraph" w:customStyle="1" w:styleId="18">
    <w:name w:val=" Char Char Char1 Char Char Char Char"/>
    <w:basedOn w:val="1"/>
    <w:qFormat/>
    <w:uiPriority w:val="0"/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zhongen</Company>
  <Pages>4</Pages>
  <Words>1396</Words>
  <Characters>1527</Characters>
  <Lines>16</Lines>
  <Paragraphs>4</Paragraphs>
  <TotalTime>47</TotalTime>
  <ScaleCrop>false</ScaleCrop>
  <LinksUpToDate>false</LinksUpToDate>
  <CharactersWithSpaces>1544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2012-07-23T01:20:00Z</dcterms:created>
  <dc:creator>陈洪</dc:creator>
  <cp:lastModifiedBy>Administrator</cp:lastModifiedBy>
  <cp:lastPrinted>2022-10-09T05:52:52Z</cp:lastPrinted>
  <dcterms:modified xsi:type="dcterms:W3CDTF">2022-10-09T06:27:04Z</dcterms:modified>
  <dc:title>重庆工业自动化仪表研究所文件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1167FB2A57B44D228E8A16FADC003147</vt:lpwstr>
  </property>
</Properties>
</file>